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F98A" w14:textId="359583E7" w:rsidR="0041562C" w:rsidRPr="00272A71" w:rsidRDefault="0041562C" w:rsidP="0041562C">
      <w:pPr>
        <w:jc w:val="center"/>
        <w:rPr>
          <w:b/>
        </w:rPr>
      </w:pPr>
      <w:r>
        <w:rPr>
          <w:b/>
        </w:rPr>
        <w:t>4th</w:t>
      </w:r>
      <w:r w:rsidRPr="00272A71">
        <w:rPr>
          <w:b/>
        </w:rPr>
        <w:t xml:space="preserve"> Year Students</w:t>
      </w:r>
      <w:r>
        <w:rPr>
          <w:b/>
        </w:rPr>
        <w:t xml:space="preserve"> Nursery</w:t>
      </w:r>
      <w:r w:rsidRPr="00272A71">
        <w:rPr>
          <w:b/>
        </w:rPr>
        <w:t xml:space="preserve"> Experience </w:t>
      </w:r>
      <w:r>
        <w:rPr>
          <w:b/>
        </w:rPr>
        <w:t xml:space="preserve">(Sub-Intern) </w:t>
      </w:r>
      <w:r w:rsidRPr="00272A71">
        <w:rPr>
          <w:b/>
        </w:rPr>
        <w:t>Curriculum</w:t>
      </w:r>
    </w:p>
    <w:p w14:paraId="33378B14" w14:textId="7777777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46D0">
        <w:rPr>
          <w:rFonts w:ascii="Arial" w:hAnsi="Arial" w:cs="Arial"/>
          <w:sz w:val="20"/>
          <w:szCs w:val="20"/>
          <w:u w:val="single"/>
        </w:rPr>
        <w:t>Sponsoring Unit</w:t>
      </w:r>
    </w:p>
    <w:p w14:paraId="74DF4811" w14:textId="7777777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>Department of Pediatrics</w:t>
      </w:r>
    </w:p>
    <w:p w14:paraId="34DCB128" w14:textId="2BEE68F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Winnie</w:t>
      </w:r>
      <w:r w:rsidRPr="006846D0">
        <w:rPr>
          <w:rFonts w:ascii="Arial" w:hAnsi="Arial" w:cs="Arial"/>
          <w:sz w:val="20"/>
          <w:szCs w:val="20"/>
        </w:rPr>
        <w:t xml:space="preserve"> Palmer Hospital for</w:t>
      </w:r>
      <w:r>
        <w:rPr>
          <w:rFonts w:ascii="Arial" w:hAnsi="Arial" w:cs="Arial"/>
          <w:sz w:val="20"/>
          <w:szCs w:val="20"/>
        </w:rPr>
        <w:t xml:space="preserve"> Women and Babies</w:t>
      </w:r>
      <w:r w:rsidRPr="006846D0">
        <w:rPr>
          <w:rFonts w:ascii="Arial" w:hAnsi="Arial" w:cs="Arial"/>
          <w:sz w:val="20"/>
          <w:szCs w:val="20"/>
        </w:rPr>
        <w:t>, a division of Orlando Health</w:t>
      </w:r>
    </w:p>
    <w:p w14:paraId="11852479" w14:textId="7777777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BD500BC" w14:textId="7777777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46D0">
        <w:rPr>
          <w:rFonts w:ascii="Arial" w:hAnsi="Arial" w:cs="Arial"/>
          <w:sz w:val="20"/>
          <w:szCs w:val="20"/>
          <w:u w:val="single"/>
        </w:rPr>
        <w:t>Course Director</w:t>
      </w:r>
    </w:p>
    <w:p w14:paraId="5EE93307" w14:textId="4CB26C06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>Ryan Dean</w:t>
      </w:r>
    </w:p>
    <w:p w14:paraId="73E6F1D3" w14:textId="77777777" w:rsid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078910D" w14:textId="685D5094" w:rsidR="00AE2A0B" w:rsidRDefault="00AE2A0B" w:rsidP="00AE2A0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Course Prerequisites</w:t>
      </w:r>
    </w:p>
    <w:p w14:paraId="2C615A3E" w14:textId="0F39FAEC" w:rsidR="00AE2A0B" w:rsidRDefault="00AE2A0B" w:rsidP="00AE2A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Fourth year medical student; completion core Pediatric rotation </w:t>
      </w:r>
    </w:p>
    <w:p w14:paraId="2DCFD10C" w14:textId="77777777" w:rsidR="00AE2A0B" w:rsidRDefault="00AE2A0B" w:rsidP="00AE2A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937425" w14:textId="77777777" w:rsidR="00AE2A0B" w:rsidRDefault="00AE2A0B" w:rsidP="00AE2A0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Course Description</w:t>
      </w:r>
    </w:p>
    <w:p w14:paraId="479F6B37" w14:textId="6B184D04" w:rsidR="00E2317A" w:rsidRPr="00E2317A" w:rsidRDefault="00E2317A" w:rsidP="00E2317A">
      <w:pPr>
        <w:rPr>
          <w:rFonts w:ascii="Arial" w:hAnsi="Arial" w:cs="Arial"/>
          <w:sz w:val="20"/>
        </w:rPr>
      </w:pPr>
      <w:r w:rsidRPr="00E2317A">
        <w:rPr>
          <w:rFonts w:ascii="Arial" w:hAnsi="Arial" w:cs="Arial"/>
          <w:sz w:val="20"/>
        </w:rPr>
        <w:t xml:space="preserve">The fourth-year student will function in the role of sub-intern on the team. The student will be exposed to </w:t>
      </w:r>
      <w:r>
        <w:rPr>
          <w:rFonts w:ascii="Arial" w:hAnsi="Arial" w:cs="Arial"/>
          <w:sz w:val="20"/>
        </w:rPr>
        <w:t xml:space="preserve">newborn nursery </w:t>
      </w:r>
      <w:r w:rsidRPr="00E2317A">
        <w:rPr>
          <w:rFonts w:ascii="Arial" w:hAnsi="Arial" w:cs="Arial"/>
          <w:sz w:val="20"/>
        </w:rPr>
        <w:t xml:space="preserve">in a busy </w:t>
      </w:r>
      <w:r>
        <w:rPr>
          <w:rFonts w:ascii="Arial" w:hAnsi="Arial" w:cs="Arial"/>
          <w:sz w:val="20"/>
        </w:rPr>
        <w:t>regional mother-baby hospital. Experiences will consist of</w:t>
      </w:r>
      <w:r w:rsidRPr="00E2317A">
        <w:rPr>
          <w:rFonts w:ascii="Arial" w:hAnsi="Arial" w:cs="Arial"/>
          <w:sz w:val="20"/>
        </w:rPr>
        <w:t xml:space="preserve"> direct patient care, lectures and discussions. The course is designed to solidify the student's knowledge of </w:t>
      </w:r>
      <w:r>
        <w:rPr>
          <w:rFonts w:ascii="Arial" w:hAnsi="Arial" w:cs="Arial"/>
          <w:sz w:val="20"/>
        </w:rPr>
        <w:t>routine newborn care as well as common newborn problems</w:t>
      </w:r>
      <w:r w:rsidRPr="00E2317A">
        <w:rPr>
          <w:rFonts w:ascii="Arial" w:hAnsi="Arial" w:cs="Arial"/>
          <w:sz w:val="20"/>
        </w:rPr>
        <w:t xml:space="preserve">.  </w:t>
      </w:r>
    </w:p>
    <w:p w14:paraId="3E9B1AF9" w14:textId="7B11891C" w:rsid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Course Schedule</w:t>
      </w:r>
    </w:p>
    <w:p w14:paraId="4333C182" w14:textId="71C98C94" w:rsidR="006846D0" w:rsidRP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 xml:space="preserve">-4 weeks </w:t>
      </w:r>
      <w:r>
        <w:rPr>
          <w:rFonts w:ascii="Arial" w:hAnsi="Arial" w:cs="Arial"/>
          <w:sz w:val="20"/>
          <w:szCs w:val="20"/>
        </w:rPr>
        <w:t>duration</w:t>
      </w:r>
    </w:p>
    <w:p w14:paraId="198BC2D2" w14:textId="1E7C6CA6" w:rsid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-Mon-Fri 6am-6pm </w:t>
      </w:r>
    </w:p>
    <w:p w14:paraId="58089504" w14:textId="77777777" w:rsidR="006846D0" w:rsidRP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DA265" w14:textId="7A547A21" w:rsidR="006846D0" w:rsidRPr="006846D0" w:rsidRDefault="006D34C2" w:rsidP="006846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Day One </w:t>
      </w:r>
      <w:r w:rsidR="006846D0" w:rsidRPr="006846D0">
        <w:rPr>
          <w:rFonts w:ascii="Arial" w:hAnsi="Arial" w:cs="Arial"/>
          <w:sz w:val="20"/>
          <w:szCs w:val="20"/>
        </w:rPr>
        <w:t>Meeting Place:</w:t>
      </w:r>
    </w:p>
    <w:p w14:paraId="030BC7B3" w14:textId="77777777" w:rsidR="006846D0" w:rsidRP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 xml:space="preserve">Graduate Medical Education, Medical Education Building, </w:t>
      </w:r>
    </w:p>
    <w:p w14:paraId="6AC5FA38" w14:textId="46926389" w:rsid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>86 W. Underwood Street, 1st Floor Lobby, 8:00 a.m.</w:t>
      </w:r>
      <w:bookmarkStart w:id="0" w:name="_GoBack"/>
      <w:bookmarkEnd w:id="0"/>
    </w:p>
    <w:p w14:paraId="5F8F4ADC" w14:textId="77777777" w:rsidR="006846D0" w:rsidRP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D6098" w14:textId="2660ED27" w:rsidR="006846D0" w:rsidRDefault="006846D0" w:rsidP="006846D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Course Expectations</w:t>
      </w:r>
    </w:p>
    <w:p w14:paraId="28035333" w14:textId="6D15F579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 xml:space="preserve">-See </w:t>
      </w:r>
      <w:r w:rsidRPr="006846D0">
        <w:rPr>
          <w:rFonts w:ascii="Arial" w:hAnsi="Arial" w:cs="Arial"/>
          <w:sz w:val="20"/>
        </w:rPr>
        <w:t>4-5</w:t>
      </w:r>
      <w:r w:rsidRPr="006846D0">
        <w:rPr>
          <w:rFonts w:ascii="Arial" w:hAnsi="Arial" w:cs="Arial"/>
          <w:sz w:val="20"/>
          <w:szCs w:val="20"/>
        </w:rPr>
        <w:t xml:space="preserve"> patients/day</w:t>
      </w:r>
      <w:r w:rsidRPr="006846D0">
        <w:rPr>
          <w:rFonts w:ascii="Arial" w:hAnsi="Arial" w:cs="Arial"/>
          <w:sz w:val="20"/>
        </w:rPr>
        <w:t xml:space="preserve"> as both admissions and daily progress evaluations</w:t>
      </w:r>
    </w:p>
    <w:p w14:paraId="229B9D6D" w14:textId="7777777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>-Go to all resident conferences. The residents will have the most updated conference schedule.</w:t>
      </w:r>
    </w:p>
    <w:p w14:paraId="46F32687" w14:textId="77777777" w:rsidR="006846D0" w:rsidRPr="006846D0" w:rsidRDefault="006846D0" w:rsidP="00684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6D0">
        <w:rPr>
          <w:rFonts w:ascii="Arial" w:hAnsi="Arial" w:cs="Arial"/>
          <w:sz w:val="20"/>
          <w:szCs w:val="20"/>
        </w:rPr>
        <w:t>-One presentation to the team on a pediatric topic of choice. This can be given any time and an attending does not have to be present.</w:t>
      </w:r>
    </w:p>
    <w:p w14:paraId="545CF247" w14:textId="77777777" w:rsidR="00E2317A" w:rsidRDefault="00E2317A" w:rsidP="00E2317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C8C5538" w14:textId="29E86AFB" w:rsidR="00272A71" w:rsidRPr="00AE2A0B" w:rsidRDefault="000E6DD5" w:rsidP="00E2317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Course </w:t>
      </w:r>
      <w:r w:rsidR="00272A71" w:rsidRPr="00AE2A0B">
        <w:rPr>
          <w:rFonts w:ascii="Arial" w:hAnsi="Arial" w:cs="Arial"/>
          <w:sz w:val="20"/>
          <w:szCs w:val="20"/>
          <w:u w:val="single"/>
        </w:rPr>
        <w:t>Goals</w:t>
      </w:r>
    </w:p>
    <w:p w14:paraId="5EAE2C25" w14:textId="0DDE4B5E" w:rsidR="005063AF" w:rsidRPr="00AE2A0B" w:rsidRDefault="00AE2A0B" w:rsidP="005063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 focused newborn perinatal history and newborn examination skills </w:t>
      </w:r>
    </w:p>
    <w:p w14:paraId="71AE7205" w14:textId="1F2B4AF0" w:rsidR="00AE2A0B" w:rsidRDefault="00272A71" w:rsidP="00AE2A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 xml:space="preserve">Become familiar with routine newborn pre-discharge </w:t>
      </w:r>
      <w:r w:rsidR="00AE2A0B">
        <w:rPr>
          <w:rFonts w:ascii="Arial" w:hAnsi="Arial" w:cs="Arial"/>
          <w:sz w:val="20"/>
          <w:szCs w:val="20"/>
        </w:rPr>
        <w:t xml:space="preserve">and discharge </w:t>
      </w:r>
      <w:r w:rsidRPr="00AE2A0B">
        <w:rPr>
          <w:rFonts w:ascii="Arial" w:hAnsi="Arial" w:cs="Arial"/>
          <w:sz w:val="20"/>
          <w:szCs w:val="20"/>
        </w:rPr>
        <w:t>care</w:t>
      </w:r>
      <w:r w:rsidR="007E68D1" w:rsidRPr="00AE2A0B">
        <w:rPr>
          <w:rFonts w:ascii="Arial" w:hAnsi="Arial" w:cs="Arial"/>
          <w:sz w:val="20"/>
          <w:szCs w:val="20"/>
        </w:rPr>
        <w:t>.</w:t>
      </w:r>
    </w:p>
    <w:p w14:paraId="71E89192" w14:textId="3877AC10" w:rsidR="000E6DD5" w:rsidRDefault="00AE2A0B" w:rsidP="000E6DD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the presentation, diagnosis, and initial management of c</w:t>
      </w:r>
      <w:r w:rsidR="005063AF" w:rsidRPr="00AE2A0B">
        <w:rPr>
          <w:rFonts w:ascii="Arial" w:hAnsi="Arial" w:cs="Arial"/>
          <w:sz w:val="20"/>
          <w:szCs w:val="20"/>
        </w:rPr>
        <w:t xml:space="preserve">ommon </w:t>
      </w:r>
      <w:r>
        <w:rPr>
          <w:rFonts w:ascii="Arial" w:hAnsi="Arial" w:cs="Arial"/>
          <w:sz w:val="20"/>
          <w:szCs w:val="20"/>
        </w:rPr>
        <w:t>n</w:t>
      </w:r>
      <w:r w:rsidR="005063AF" w:rsidRPr="00AE2A0B">
        <w:rPr>
          <w:rFonts w:ascii="Arial" w:hAnsi="Arial" w:cs="Arial"/>
          <w:sz w:val="20"/>
          <w:szCs w:val="20"/>
        </w:rPr>
        <w:t xml:space="preserve">ewborn </w:t>
      </w:r>
      <w:r>
        <w:rPr>
          <w:rFonts w:ascii="Arial" w:hAnsi="Arial" w:cs="Arial"/>
          <w:sz w:val="20"/>
          <w:szCs w:val="20"/>
        </w:rPr>
        <w:t>i</w:t>
      </w:r>
      <w:r w:rsidR="005063AF" w:rsidRPr="00AE2A0B">
        <w:rPr>
          <w:rFonts w:ascii="Arial" w:hAnsi="Arial" w:cs="Arial"/>
          <w:sz w:val="20"/>
          <w:szCs w:val="20"/>
        </w:rPr>
        <w:t>ssues</w:t>
      </w:r>
      <w:r w:rsidR="000E6DD5">
        <w:rPr>
          <w:rFonts w:ascii="Arial" w:hAnsi="Arial" w:cs="Arial"/>
          <w:sz w:val="20"/>
          <w:szCs w:val="20"/>
        </w:rPr>
        <w:t xml:space="preserve"> (see reading list below)</w:t>
      </w:r>
    </w:p>
    <w:p w14:paraId="20A0B8C0" w14:textId="77777777" w:rsidR="000E6DD5" w:rsidRPr="000E6DD5" w:rsidRDefault="000E6DD5" w:rsidP="000E6DD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DD5">
        <w:rPr>
          <w:rFonts w:ascii="Arial" w:hAnsi="Arial" w:cs="Arial"/>
          <w:sz w:val="20"/>
        </w:rPr>
        <w:t>Demonstrate techniques in counseling children and their families, including patient education.</w:t>
      </w:r>
    </w:p>
    <w:p w14:paraId="566D7DC5" w14:textId="77777777" w:rsidR="000E6DD5" w:rsidRPr="000E6DD5" w:rsidRDefault="000E6DD5" w:rsidP="000E6DD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DD5">
        <w:rPr>
          <w:rFonts w:ascii="Arial" w:hAnsi="Arial" w:cs="Arial"/>
          <w:bCs/>
          <w:sz w:val="20"/>
        </w:rPr>
        <w:t>Demonstrate effective collaboration and communication skills as a member of a health care team.</w:t>
      </w:r>
    </w:p>
    <w:p w14:paraId="561902B8" w14:textId="7D599CFB" w:rsidR="000A49DE" w:rsidRPr="000E6DD5" w:rsidRDefault="000E6DD5" w:rsidP="000A49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DD5">
        <w:rPr>
          <w:rFonts w:ascii="Arial" w:hAnsi="Arial" w:cs="Arial"/>
          <w:sz w:val="20"/>
        </w:rPr>
        <w:t>Participate in care coordination and discharge planning.</w:t>
      </w:r>
    </w:p>
    <w:p w14:paraId="5B66466C" w14:textId="599C6BFB" w:rsidR="00E2317A" w:rsidRPr="00E2317A" w:rsidRDefault="00E2317A" w:rsidP="00E2317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2317A">
        <w:rPr>
          <w:rFonts w:ascii="Arial" w:hAnsi="Arial" w:cs="Arial"/>
          <w:sz w:val="20"/>
          <w:szCs w:val="20"/>
          <w:u w:val="single"/>
        </w:rPr>
        <w:t xml:space="preserve">Evaluations </w:t>
      </w:r>
    </w:p>
    <w:p w14:paraId="443CF85D" w14:textId="5933CD01" w:rsid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2317A">
        <w:rPr>
          <w:rFonts w:ascii="Arial" w:hAnsi="Arial" w:cs="Arial"/>
          <w:sz w:val="20"/>
        </w:rPr>
        <w:t>Collective feedback from faculty/residents (70%), oral presentations (30%)</w:t>
      </w:r>
    </w:p>
    <w:p w14:paraId="334C7D1A" w14:textId="77777777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47031CC" w14:textId="215BBF31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2317A">
        <w:rPr>
          <w:rFonts w:ascii="Arial" w:hAnsi="Arial" w:cs="Arial"/>
          <w:sz w:val="20"/>
          <w:szCs w:val="20"/>
          <w:u w:val="single"/>
        </w:rPr>
        <w:t>Faculty</w:t>
      </w:r>
    </w:p>
    <w:p w14:paraId="5A831AA7" w14:textId="77777777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trike/>
          <w:sz w:val="20"/>
        </w:rPr>
      </w:pPr>
      <w:r w:rsidRPr="00E2317A">
        <w:rPr>
          <w:rFonts w:ascii="Arial" w:hAnsi="Arial" w:cs="Arial"/>
          <w:sz w:val="20"/>
        </w:rPr>
        <w:t>David Skey, M.D. Jean Moorjani, M.D., Dr. Amanda Cooke, M.D., Dr. Jaya Surujdyal, D.O., Dr. Mariam Zeini, Dr. Suha Alkadry, Aodobi Okobi, M.D., Ryan Dean, M.D., Chief Residents</w:t>
      </w:r>
    </w:p>
    <w:p w14:paraId="57C27804" w14:textId="77777777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76F30A7" w14:textId="4371FBCC" w:rsidR="00E2317A" w:rsidRPr="00E2317A" w:rsidRDefault="00E2317A" w:rsidP="00E2317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2317A">
        <w:rPr>
          <w:rFonts w:ascii="Arial" w:hAnsi="Arial" w:cs="Arial"/>
          <w:sz w:val="20"/>
          <w:szCs w:val="20"/>
          <w:u w:val="single"/>
        </w:rPr>
        <w:t xml:space="preserve">Availability and Credit </w:t>
      </w:r>
    </w:p>
    <w:p w14:paraId="4DF66A4F" w14:textId="175B717D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E2317A">
        <w:rPr>
          <w:rFonts w:ascii="Arial" w:hAnsi="Arial" w:cs="Arial"/>
          <w:sz w:val="20"/>
        </w:rPr>
        <w:t xml:space="preserve"> maximum per 4 week block</w:t>
      </w:r>
    </w:p>
    <w:p w14:paraId="01594A72" w14:textId="77777777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2317A">
        <w:rPr>
          <w:rFonts w:ascii="Arial" w:hAnsi="Arial" w:cs="Arial"/>
          <w:sz w:val="20"/>
        </w:rPr>
        <w:t xml:space="preserve">Available every period </w:t>
      </w:r>
    </w:p>
    <w:p w14:paraId="5989A08C" w14:textId="77777777" w:rsidR="00E2317A" w:rsidRPr="00E2317A" w:rsidRDefault="00E2317A" w:rsidP="00E2317A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2317A">
        <w:rPr>
          <w:rFonts w:ascii="Arial" w:hAnsi="Arial" w:cs="Arial"/>
          <w:sz w:val="20"/>
        </w:rPr>
        <w:t xml:space="preserve">100% of 4 weeks = 4 credits </w:t>
      </w:r>
    </w:p>
    <w:p w14:paraId="06D5AA64" w14:textId="77777777" w:rsidR="00E2317A" w:rsidRDefault="00E2317A" w:rsidP="00E2317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D5CBE73" w14:textId="18680AD7" w:rsidR="00E2317A" w:rsidRDefault="00E2317A" w:rsidP="00E2317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Basic or Clinical Science</w:t>
      </w:r>
      <w:r>
        <w:rPr>
          <w:rFonts w:ascii="Arial" w:hAnsi="Arial" w:cs="Arial"/>
          <w:sz w:val="20"/>
          <w:szCs w:val="20"/>
        </w:rPr>
        <w:t>: Clinical</w:t>
      </w:r>
    </w:p>
    <w:p w14:paraId="188A1DEB" w14:textId="1BCFE6CC" w:rsidR="00272A71" w:rsidRDefault="00AE2A0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Reading List</w:t>
      </w:r>
    </w:p>
    <w:p w14:paraId="543CA67D" w14:textId="77777777" w:rsidR="00E2317A" w:rsidRPr="00830842" w:rsidRDefault="00E2317A" w:rsidP="00E2317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visit </w:t>
      </w:r>
      <w:hyperlink r:id="rId7" w:history="1">
        <w:r w:rsidRPr="00DA1A9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https://www.hospitalpeds.com/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for more articles and resources.</w:t>
      </w:r>
    </w:p>
    <w:p w14:paraId="4D68F123" w14:textId="77777777" w:rsidR="00AE2A0B" w:rsidRPr="00AE2A0B" w:rsidRDefault="00AE2A0B" w:rsidP="00AE2A0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bookmarkStart w:id="1" w:name="_Hlk24108600"/>
      <w:r>
        <w:rPr>
          <w:rFonts w:ascii="Arial" w:hAnsi="Arial" w:cs="Arial"/>
          <w:sz w:val="20"/>
          <w:szCs w:val="20"/>
        </w:rPr>
        <w:t>Routine Newborn Care</w:t>
      </w:r>
    </w:p>
    <w:p w14:paraId="087DC3C9" w14:textId="77777777" w:rsidR="009D18B7" w:rsidRPr="009D18B7" w:rsidRDefault="00AE2A0B" w:rsidP="00AE2A0B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Newborn history and exam: </w:t>
      </w:r>
    </w:p>
    <w:p w14:paraId="4CAFAA59" w14:textId="68EC7D84" w:rsidR="00AE2A0B" w:rsidRPr="009D18B7" w:rsidRDefault="009D18B7" w:rsidP="009D18B7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Sanford Nursey Exam: </w:t>
      </w:r>
      <w:hyperlink r:id="rId8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http://newborns.stanford.edu/Residents/Exam.html</w:t>
        </w:r>
      </w:hyperlink>
    </w:p>
    <w:p w14:paraId="3F17490A" w14:textId="4215ED23" w:rsidR="009D18B7" w:rsidRPr="009D18B7" w:rsidRDefault="009D18B7" w:rsidP="009D18B7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AFP General Newborn Exam Part I: </w:t>
      </w:r>
      <w:hyperlink r:id="rId9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https://867b8bd1-86a9-4608-8885-22f5ded6d780.filesusr.com/ugd/52380c_8696db65bed344adbb8fa2ce910ba669.pdf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CA86B98" w14:textId="40003515" w:rsidR="009D18B7" w:rsidRPr="00AE2A0B" w:rsidRDefault="009D18B7" w:rsidP="009D18B7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AFP General Newborn Exam Part II: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0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https://867b8bd1-86a9-4608-8885-22f5ded6d780.filesusr.com/ugd/52380c_8696db65bed344adbb8fa2ce910ba669.pdf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C2398F5" w14:textId="6210AE2A" w:rsidR="00AE2A0B" w:rsidRPr="000E6DD5" w:rsidRDefault="00AE2A0B" w:rsidP="00AE2A0B">
      <w:pPr>
        <w:pStyle w:val="ListParagraph"/>
        <w:numPr>
          <w:ilvl w:val="1"/>
          <w:numId w:val="3"/>
        </w:numPr>
        <w:rPr>
          <w:rStyle w:val="Hyperlink"/>
          <w:rFonts w:ascii="Arial" w:hAnsi="Arial" w:cs="Arial"/>
          <w:color w:val="auto"/>
          <w:sz w:val="20"/>
          <w:szCs w:val="20"/>
        </w:rPr>
      </w:pPr>
      <w:bookmarkStart w:id="2" w:name="_Hlk24108682"/>
      <w:bookmarkEnd w:id="1"/>
      <w:r w:rsidRPr="00AE2A0B">
        <w:rPr>
          <w:rFonts w:ascii="Arial" w:hAnsi="Arial" w:cs="Arial"/>
          <w:sz w:val="20"/>
          <w:szCs w:val="20"/>
        </w:rPr>
        <w:t>Discharge criteria: AAP 2015 Hospital Stay for Healthy Newborn Infants</w:t>
      </w:r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AE2A0B">
          <w:rPr>
            <w:rStyle w:val="Hyperlink"/>
            <w:rFonts w:ascii="Arial" w:hAnsi="Arial" w:cs="Arial"/>
            <w:sz w:val="20"/>
            <w:szCs w:val="20"/>
          </w:rPr>
          <w:t>http://pediatrics.aappublications.org/content/early/2015/04/21/peds.2015-0699.full.pdf+html</w:t>
        </w:r>
      </w:hyperlink>
    </w:p>
    <w:p w14:paraId="2B3E2868" w14:textId="77777777" w:rsidR="00B2140A" w:rsidRDefault="000E6DD5" w:rsidP="000E6D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3" w:name="_Hlk24108723"/>
      <w:bookmarkEnd w:id="2"/>
      <w:r w:rsidRPr="00AE2A0B">
        <w:rPr>
          <w:rFonts w:ascii="Arial" w:hAnsi="Arial" w:cs="Arial"/>
          <w:sz w:val="20"/>
          <w:szCs w:val="20"/>
        </w:rPr>
        <w:t xml:space="preserve">Hyperbilirubinemia:  </w:t>
      </w:r>
    </w:p>
    <w:p w14:paraId="6A98B9AC" w14:textId="02E25371" w:rsidR="000E6DD5" w:rsidRDefault="00B2140A" w:rsidP="00B214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PIR 2017: </w:t>
      </w:r>
      <w:hyperlink r:id="rId12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http://pedsinreview.aappublications.org/content/38/11/499</w:t>
        </w:r>
      </w:hyperlink>
    </w:p>
    <w:bookmarkEnd w:id="3"/>
    <w:p w14:paraId="0017F95E" w14:textId="4E4758F7" w:rsidR="000E6DD5" w:rsidRPr="00AE2A0B" w:rsidRDefault="00B2140A" w:rsidP="000E6D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Neonatal </w:t>
      </w:r>
      <w:r w:rsidR="000E6DD5" w:rsidRPr="00AE2A0B">
        <w:rPr>
          <w:rFonts w:ascii="Arial" w:hAnsi="Arial" w:cs="Arial"/>
          <w:sz w:val="20"/>
          <w:szCs w:val="20"/>
        </w:rPr>
        <w:t xml:space="preserve">Sepsis </w:t>
      </w:r>
      <w:r>
        <w:rPr>
          <w:rFonts w:ascii="Arial" w:hAnsi="Arial" w:cs="Arial"/>
          <w:sz w:val="20"/>
          <w:szCs w:val="20"/>
        </w:rPr>
        <w:t xml:space="preserve">Screening and </w:t>
      </w:r>
      <w:r w:rsidR="000E6DD5" w:rsidRPr="00AE2A0B">
        <w:rPr>
          <w:rFonts w:ascii="Arial" w:hAnsi="Arial" w:cs="Arial"/>
          <w:sz w:val="20"/>
          <w:szCs w:val="20"/>
        </w:rPr>
        <w:t xml:space="preserve">Prevention:  </w:t>
      </w:r>
    </w:p>
    <w:p w14:paraId="32C6449F" w14:textId="6FCC2EA6" w:rsidR="000E6DD5" w:rsidRDefault="006D34C2" w:rsidP="000E6D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hyperlink r:id="rId13" w:history="1">
        <w:r w:rsidR="000E6DD5" w:rsidRPr="00334A9E">
          <w:rPr>
            <w:rStyle w:val="Hyperlink"/>
            <w:rFonts w:ascii="Arial" w:hAnsi="Arial" w:cs="Arial"/>
            <w:sz w:val="20"/>
            <w:szCs w:val="20"/>
          </w:rPr>
          <w:t>https://neonatalsepsiscalculator.kaiserpermanente.org/</w:t>
        </w:r>
      </w:hyperlink>
      <w:r w:rsidR="00B2140A">
        <w:rPr>
          <w:rFonts w:ascii="Arial" w:hAnsi="Arial" w:cs="Arial"/>
          <w:sz w:val="20"/>
          <w:szCs w:val="20"/>
        </w:rPr>
        <w:t xml:space="preserve"> - review references</w:t>
      </w:r>
    </w:p>
    <w:p w14:paraId="4ED4AD74" w14:textId="6EBB1705" w:rsidR="008150A3" w:rsidRPr="00AE2A0B" w:rsidRDefault="00B2140A" w:rsidP="000E6D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Original Kaiser Study: </w:t>
      </w:r>
      <w:hyperlink r:id="rId14" w:tgtFrame="_blank" w:history="1">
        <w:r>
          <w:rPr>
            <w:rStyle w:val="Hyperlink"/>
            <w:rFonts w:ascii="Arial" w:hAnsi="Arial" w:cs="Arial"/>
            <w:sz w:val="20"/>
            <w:szCs w:val="20"/>
            <w:lang w:val="en"/>
          </w:rPr>
          <w:t>http://pediatrics.aappublications.org/content/128/5/e1155</w:t>
        </w:r>
      </w:hyperlink>
    </w:p>
    <w:p w14:paraId="7DDB310C" w14:textId="77777777" w:rsidR="00B2140A" w:rsidRDefault="00B2140A" w:rsidP="00B214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AAP 2019 GBS Exposure Guidelines: </w:t>
      </w:r>
      <w:hyperlink r:id="rId15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https://pediatrics.aappublications.org/content/144/2/e20191881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CBDAD7C" w14:textId="456CE6B3" w:rsidR="000E6DD5" w:rsidRPr="00B2140A" w:rsidRDefault="00B2140A" w:rsidP="00B214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2140A">
        <w:rPr>
          <w:rFonts w:ascii="Arial" w:hAnsi="Arial" w:cs="Arial"/>
          <w:sz w:val="20"/>
          <w:szCs w:val="20"/>
        </w:rPr>
        <w:t xml:space="preserve">AAP 2013 Neonatal Sepsis Guidelines Summary: </w:t>
      </w:r>
      <w:hyperlink r:id="rId16" w:history="1">
        <w:r w:rsidRPr="00B2140A">
          <w:rPr>
            <w:rStyle w:val="Hyperlink"/>
            <w:rFonts w:ascii="Arial" w:hAnsi="Arial" w:cs="Arial"/>
            <w:sz w:val="20"/>
            <w:szCs w:val="20"/>
          </w:rPr>
          <w:t>http://pediatrics.aappublications.org/content/132/1/166</w:t>
        </w:r>
      </w:hyperlink>
    </w:p>
    <w:p w14:paraId="73B544D0" w14:textId="77777777" w:rsidR="000E6DD5" w:rsidRPr="00AE2A0B" w:rsidRDefault="000E6DD5" w:rsidP="000E6D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4" w:name="_Hlk24108765"/>
      <w:r w:rsidRPr="00AE2A0B">
        <w:rPr>
          <w:rFonts w:ascii="Arial" w:hAnsi="Arial" w:cs="Arial"/>
          <w:sz w:val="20"/>
          <w:szCs w:val="20"/>
        </w:rPr>
        <w:t xml:space="preserve">Breastfeeding: </w:t>
      </w:r>
    </w:p>
    <w:p w14:paraId="79A36051" w14:textId="612AE92B" w:rsidR="000E6DD5" w:rsidRDefault="00D374BF" w:rsidP="000E6D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Breastfeeding Essentials 2006: </w:t>
      </w:r>
      <w:hyperlink r:id="rId17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http://pedsinreview.aappublications.org/content/27/11/409</w:t>
        </w:r>
      </w:hyperlink>
      <w:r w:rsidR="000E6DD5">
        <w:rPr>
          <w:rFonts w:ascii="Arial" w:hAnsi="Arial" w:cs="Arial"/>
          <w:sz w:val="20"/>
          <w:szCs w:val="20"/>
        </w:rPr>
        <w:t xml:space="preserve"> </w:t>
      </w:r>
    </w:p>
    <w:p w14:paraId="0C1DC671" w14:textId="54421EDD" w:rsidR="000E6DD5" w:rsidRPr="00AE2A0B" w:rsidRDefault="00D374BF" w:rsidP="000E6D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“Is My Baby Getting Enough:” </w:t>
      </w:r>
      <w:hyperlink r:id="rId18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https://www.lactationtraining.com/resources/educational-materials/handouts-parents?task=document.viewdoc&amp;id=30</w:t>
        </w:r>
      </w:hyperlink>
      <w:r w:rsidR="000E6DD5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15C40298" w14:textId="1C344FDC" w:rsidR="000E6DD5" w:rsidRDefault="000E6DD5" w:rsidP="00D374B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>Newborn Respiratory Disorders:</w:t>
      </w:r>
    </w:p>
    <w:p w14:paraId="1DE85C74" w14:textId="70BB6D2C" w:rsidR="00D374BF" w:rsidRPr="00D374BF" w:rsidRDefault="00D374BF" w:rsidP="00D374B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PIR 2014: </w:t>
      </w:r>
      <w:hyperlink r:id="rId19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https://pedsinreview.aappublications.org/content/35/10/417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BA43FC9" w14:textId="4E1F20EA" w:rsidR="000E6DD5" w:rsidRPr="00AE2A0B" w:rsidRDefault="00D374BF" w:rsidP="000E6D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TTN NeoReviews 2017: </w:t>
      </w:r>
      <w:hyperlink r:id="rId20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http://neoreviews.aappublications.org/content/18/3/e141</w:t>
        </w:r>
      </w:hyperlink>
    </w:p>
    <w:p w14:paraId="072FCF33" w14:textId="77777777" w:rsidR="000E6DD5" w:rsidRPr="00AE2A0B" w:rsidRDefault="000E6DD5" w:rsidP="000E6D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>Infant of Diabetic Mother:</w:t>
      </w:r>
    </w:p>
    <w:p w14:paraId="502C8E73" w14:textId="670186F9" w:rsidR="000E6DD5" w:rsidRPr="00AE2A0B" w:rsidRDefault="00D374BF" w:rsidP="000E6D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NeoReviews 2010: </w:t>
      </w:r>
      <w:hyperlink r:id="rId21" w:history="1">
        <w:r w:rsidR="000A17E7" w:rsidRPr="00334A9E">
          <w:rPr>
            <w:rStyle w:val="Hyperlink"/>
            <w:rFonts w:ascii="Arial" w:hAnsi="Arial" w:cs="Arial"/>
            <w:sz w:val="20"/>
            <w:szCs w:val="20"/>
          </w:rPr>
          <w:t>https://neoreviews.aappublications.org/content/11/11/e627</w:t>
        </w:r>
      </w:hyperlink>
      <w:r w:rsidR="000A17E7">
        <w:rPr>
          <w:rFonts w:ascii="Arial" w:hAnsi="Arial" w:cs="Arial"/>
          <w:sz w:val="20"/>
          <w:szCs w:val="20"/>
        </w:rPr>
        <w:t xml:space="preserve"> </w:t>
      </w:r>
    </w:p>
    <w:p w14:paraId="5861B116" w14:textId="40A3F54B" w:rsidR="000E6DD5" w:rsidRDefault="000E6DD5" w:rsidP="000E6D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 xml:space="preserve">Neonatal Drug Withdrawal: </w:t>
      </w:r>
    </w:p>
    <w:p w14:paraId="6D061B3B" w14:textId="50DC2F3B" w:rsidR="000A17E7" w:rsidRDefault="000A17E7" w:rsidP="000A17E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Maternal Polysubstance Abuse PIR 2018: </w:t>
      </w:r>
      <w:hyperlink r:id="rId22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https://www.aappublications.org/content/39/11/550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A0CD2E3" w14:textId="2C08A1B3" w:rsidR="000A17E7" w:rsidRPr="00AE2A0B" w:rsidRDefault="000A17E7" w:rsidP="000A17E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 Review NEJM 2016: </w:t>
      </w:r>
      <w:hyperlink r:id="rId23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https://867b8bd1-86a9-4608-8885-22f5ded6d780.filesusr.com/ugd/52380c_d908396db88149edbdcb5ee63841ebe3.pdf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4F65E9F" w14:textId="48376627" w:rsidR="000E6DD5" w:rsidRPr="000A17E7" w:rsidRDefault="006D34C2" w:rsidP="000E6DD5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4" w:history="1">
        <w:r w:rsidR="000E6DD5" w:rsidRPr="00AE2A0B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Developmental</w:t>
        </w:r>
      </w:hyperlink>
      <w:r w:rsidR="000E6DD5" w:rsidRPr="00AE2A0B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Dysplasia of the Hip. </w:t>
      </w:r>
    </w:p>
    <w:p w14:paraId="317748FA" w14:textId="1A6F8C33" w:rsidR="000A17E7" w:rsidRPr="000E6DD5" w:rsidRDefault="000A17E7" w:rsidP="000A17E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PIR In Brief 2018: </w:t>
      </w:r>
      <w:hyperlink r:id="rId25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https://www.aappublications.org/content/39/11/570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0A17E7" w:rsidRPr="000E6DD5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0688" w14:textId="77777777" w:rsidR="00867356" w:rsidRDefault="00867356" w:rsidP="00867356">
      <w:pPr>
        <w:spacing w:after="0" w:line="240" w:lineRule="auto"/>
      </w:pPr>
      <w:r>
        <w:separator/>
      </w:r>
    </w:p>
  </w:endnote>
  <w:endnote w:type="continuationSeparator" w:id="0">
    <w:p w14:paraId="584318F3" w14:textId="77777777" w:rsidR="00867356" w:rsidRDefault="00867356" w:rsidP="0086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C5DE" w14:textId="06346839" w:rsidR="00867356" w:rsidRDefault="00867356">
    <w:pPr>
      <w:pStyle w:val="Footer"/>
    </w:pPr>
    <w:r>
      <w:t xml:space="preserve">Updated Dean </w:t>
    </w:r>
    <w:r>
      <w:fldChar w:fldCharType="begin"/>
    </w:r>
    <w:r>
      <w:instrText xml:space="preserve"> SAVEDATE  \@ "M/d/yyyy"  \* MERGEFORMAT </w:instrText>
    </w:r>
    <w:r>
      <w:fldChar w:fldCharType="separate"/>
    </w:r>
    <w:r w:rsidR="006D34C2">
      <w:rPr>
        <w:noProof/>
      </w:rPr>
      <w:t>12/4/2019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4B589" w14:textId="77777777" w:rsidR="00867356" w:rsidRDefault="00867356" w:rsidP="00867356">
      <w:pPr>
        <w:spacing w:after="0" w:line="240" w:lineRule="auto"/>
      </w:pPr>
      <w:r>
        <w:separator/>
      </w:r>
    </w:p>
  </w:footnote>
  <w:footnote w:type="continuationSeparator" w:id="0">
    <w:p w14:paraId="7FA94583" w14:textId="77777777" w:rsidR="00867356" w:rsidRDefault="00867356" w:rsidP="0086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48E"/>
    <w:multiLevelType w:val="hybridMultilevel"/>
    <w:tmpl w:val="93E064A6"/>
    <w:lvl w:ilvl="0" w:tplc="364E94CA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52F284A"/>
    <w:multiLevelType w:val="hybridMultilevel"/>
    <w:tmpl w:val="A076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935"/>
    <w:multiLevelType w:val="hybridMultilevel"/>
    <w:tmpl w:val="BD40C454"/>
    <w:lvl w:ilvl="0" w:tplc="55CAB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866EC"/>
    <w:multiLevelType w:val="hybridMultilevel"/>
    <w:tmpl w:val="7C449FF0"/>
    <w:lvl w:ilvl="0" w:tplc="33A22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A71"/>
    <w:rsid w:val="000A17E7"/>
    <w:rsid w:val="000A49DE"/>
    <w:rsid w:val="000E6DD5"/>
    <w:rsid w:val="001566FE"/>
    <w:rsid w:val="001A0162"/>
    <w:rsid w:val="002038BB"/>
    <w:rsid w:val="00272A71"/>
    <w:rsid w:val="003B74CC"/>
    <w:rsid w:val="0041562C"/>
    <w:rsid w:val="0048515E"/>
    <w:rsid w:val="005063AF"/>
    <w:rsid w:val="00534BCB"/>
    <w:rsid w:val="006846D0"/>
    <w:rsid w:val="006D34C2"/>
    <w:rsid w:val="007A200C"/>
    <w:rsid w:val="007E2E4B"/>
    <w:rsid w:val="007E68D1"/>
    <w:rsid w:val="007F19CF"/>
    <w:rsid w:val="008150A3"/>
    <w:rsid w:val="00866BB0"/>
    <w:rsid w:val="00867356"/>
    <w:rsid w:val="008D6DE0"/>
    <w:rsid w:val="0092119B"/>
    <w:rsid w:val="009D18B7"/>
    <w:rsid w:val="009D24C2"/>
    <w:rsid w:val="009D3531"/>
    <w:rsid w:val="00AE2A0B"/>
    <w:rsid w:val="00AE7E6A"/>
    <w:rsid w:val="00B019F1"/>
    <w:rsid w:val="00B2140A"/>
    <w:rsid w:val="00B741D7"/>
    <w:rsid w:val="00BF210B"/>
    <w:rsid w:val="00C2760C"/>
    <w:rsid w:val="00CC1531"/>
    <w:rsid w:val="00D374BF"/>
    <w:rsid w:val="00E2317A"/>
    <w:rsid w:val="00E70175"/>
    <w:rsid w:val="00E84A46"/>
    <w:rsid w:val="00F421E9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BA11"/>
  <w15:docId w15:val="{BB304116-55EF-429A-BF36-2D4FE45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0A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7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56"/>
  </w:style>
  <w:style w:type="paragraph" w:styleId="Footer">
    <w:name w:val="footer"/>
    <w:basedOn w:val="Normal"/>
    <w:link w:val="FooterChar"/>
    <w:uiPriority w:val="99"/>
    <w:unhideWhenUsed/>
    <w:rsid w:val="00867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borns.stanford.edu/Residents/Exam.html" TargetMode="External"/><Relationship Id="rId13" Type="http://schemas.openxmlformats.org/officeDocument/2006/relationships/hyperlink" Target="https://neonatalsepsiscalculator.kaiserpermanente.org/" TargetMode="External"/><Relationship Id="rId18" Type="http://schemas.openxmlformats.org/officeDocument/2006/relationships/hyperlink" Target="https://www.lactationtraining.com/resources/educational-materials/handouts-parents?task=document.viewdoc&amp;id=3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eoreviews.aappublications.org/content/11/11/e627" TargetMode="External"/><Relationship Id="rId7" Type="http://schemas.openxmlformats.org/officeDocument/2006/relationships/hyperlink" Target="https://www.hospitalpeds.com/" TargetMode="External"/><Relationship Id="rId12" Type="http://schemas.openxmlformats.org/officeDocument/2006/relationships/hyperlink" Target="http://pedsinreview.aappublications.org/content/38/11/499" TargetMode="External"/><Relationship Id="rId17" Type="http://schemas.openxmlformats.org/officeDocument/2006/relationships/hyperlink" Target="http://pedsinreview.aappublications.org/content/27/11/409" TargetMode="External"/><Relationship Id="rId25" Type="http://schemas.openxmlformats.org/officeDocument/2006/relationships/hyperlink" Target="https://www.aappublications.org/content/39/11/570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iatrics.aappublications.org/content/132/1/166" TargetMode="External"/><Relationship Id="rId20" Type="http://schemas.openxmlformats.org/officeDocument/2006/relationships/hyperlink" Target="http://neoreviews.aappublications.org/content/18/3/e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iatrics.aappublications.org/content/early/2015/04/21/peds.2015-0699.full.pdf+html" TargetMode="External"/><Relationship Id="rId24" Type="http://schemas.openxmlformats.org/officeDocument/2006/relationships/hyperlink" Target="http://pediatrics.aappublications.org/content/105/4/896.ful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diatrics.aappublications.org/content/144/2/e20191881" TargetMode="External"/><Relationship Id="rId23" Type="http://schemas.openxmlformats.org/officeDocument/2006/relationships/hyperlink" Target="https://867b8bd1-86a9-4608-8885-22f5ded6d780.filesusr.com/ugd/52380c_d908396db88149edbdcb5ee63841ebe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867b8bd1-86a9-4608-8885-22f5ded6d780.filesusr.com/ugd/52380c_8696db65bed344adbb8fa2ce910ba669.pdf" TargetMode="External"/><Relationship Id="rId19" Type="http://schemas.openxmlformats.org/officeDocument/2006/relationships/hyperlink" Target="https://pedsinreview.aappublications.org/content/35/10/4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67b8bd1-86a9-4608-8885-22f5ded6d780.filesusr.com/ugd/52380c_8696db65bed344adbb8fa2ce910ba669.pdf" TargetMode="External"/><Relationship Id="rId14" Type="http://schemas.openxmlformats.org/officeDocument/2006/relationships/hyperlink" Target="http://pediatrics.aappublications.org/content/128/5/e1155" TargetMode="External"/><Relationship Id="rId22" Type="http://schemas.openxmlformats.org/officeDocument/2006/relationships/hyperlink" Target="https://www.aappublications.org/content/39/11/5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Skey, David J.</dc:creator>
  <cp:lastModifiedBy>Dean, Ryan M.</cp:lastModifiedBy>
  <cp:revision>6</cp:revision>
  <dcterms:created xsi:type="dcterms:W3CDTF">2018-06-21T15:59:00Z</dcterms:created>
  <dcterms:modified xsi:type="dcterms:W3CDTF">2019-12-05T12:53:00Z</dcterms:modified>
</cp:coreProperties>
</file>